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E65A" w14:textId="77777777" w:rsidR="00DE0592" w:rsidRDefault="00000000">
      <w:pPr>
        <w:jc w:val="center"/>
        <w:rPr>
          <w:b/>
          <w:caps/>
        </w:rPr>
      </w:pPr>
      <w:r>
        <w:rPr>
          <w:b/>
          <w:caps/>
        </w:rPr>
        <w:t>Uchwała Nr LI/617/23</w:t>
      </w:r>
      <w:r>
        <w:rPr>
          <w:b/>
          <w:caps/>
        </w:rPr>
        <w:br/>
        <w:t>Rady Miejskiej Kościana</w:t>
      </w:r>
    </w:p>
    <w:p w14:paraId="309CBC99" w14:textId="77777777" w:rsidR="00DE0592" w:rsidRDefault="00000000">
      <w:pPr>
        <w:spacing w:before="160" w:after="520"/>
        <w:jc w:val="center"/>
        <w:rPr>
          <w:b/>
          <w:caps/>
        </w:rPr>
      </w:pPr>
      <w:r>
        <w:t>z dnia 26 października 2023 r.</w:t>
      </w:r>
    </w:p>
    <w:p w14:paraId="07FC1260" w14:textId="77777777" w:rsidR="00DE0592" w:rsidRDefault="00000000">
      <w:pPr>
        <w:keepNext/>
        <w:spacing w:after="480"/>
        <w:jc w:val="center"/>
      </w:pPr>
      <w:r>
        <w:rPr>
          <w:b/>
        </w:rPr>
        <w:t>w sprawie określenia wysokości stawek podatku od nieruchomości</w:t>
      </w:r>
    </w:p>
    <w:p w14:paraId="6C59A9B7" w14:textId="77777777" w:rsidR="00DE0592" w:rsidRDefault="00000000">
      <w:pPr>
        <w:keepLines/>
        <w:spacing w:before="120" w:after="120" w:line="360" w:lineRule="auto"/>
        <w:ind w:firstLine="340"/>
      </w:pPr>
      <w:r>
        <w:t>Na podstawie art.18 ust. 2 pkt 8 ustawy z dnia 8 marca 1990 r. o samorządzie gminnym (Dz. U. z 2023 r. poz. 40, 572, 1463, 1688), art. 5 ust. 1 ustawy z dnia 12 stycznia 1991 r. o podatkach i opłatach lokalnych (Dz. U. z 2023 r. poz. 70 ), Rada Miejska Kościana uchwala, co następuje:</w:t>
      </w:r>
    </w:p>
    <w:p w14:paraId="46D0BE34" w14:textId="77777777" w:rsidR="00DE0592" w:rsidRDefault="00000000">
      <w:pPr>
        <w:spacing w:before="120" w:after="120" w:line="360" w:lineRule="auto"/>
        <w:ind w:firstLine="340"/>
      </w:pPr>
      <w:r>
        <w:rPr>
          <w:b/>
        </w:rPr>
        <w:t>§ 1. </w:t>
      </w:r>
      <w:r>
        <w:t>Określa się następujące stawki podatku od nieruchomości obowiązujące na terenie Gminy Miejskiej Kościan:</w:t>
      </w:r>
    </w:p>
    <w:p w14:paraId="511D99F2" w14:textId="77777777" w:rsidR="00DE0592" w:rsidRDefault="00000000">
      <w:pPr>
        <w:spacing w:before="120" w:after="120" w:line="360" w:lineRule="auto"/>
        <w:ind w:left="340" w:hanging="227"/>
      </w:pPr>
      <w:r>
        <w:t>1) od gruntów:</w:t>
      </w:r>
    </w:p>
    <w:p w14:paraId="77A7B692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a) związanych z prowadzeniem działalności gospodarczej, bez względu na sposób zakwalifikowania w ewidencji gruntów i budynków - 1,18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 powierzchni,</w:t>
      </w:r>
    </w:p>
    <w:p w14:paraId="78140130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 wodami powierzchniowymi stojącymi lub wodami powierzchniowymi płynącymi jezior i zbiorników sztucznych - 6,66 zł od 1 ha powierzchni,</w:t>
      </w:r>
    </w:p>
    <w:p w14:paraId="327E7BE9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- 0,62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powierzchni,</w:t>
      </w:r>
    </w:p>
    <w:p w14:paraId="39645BA8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niezabudowanych objętych obszarem rewitalizacji, o którym mowa w ustawie z dnia 9 października 2015 r. o rewitalizacji (Dz. U. z 2021 r. poz. 485), i położonych na terenach, dla których miejscowy plan zagospodarowania przestrzennego przewiduje przeznaczenie pod zabudowę mieszkaniową, usługową albo zabudowę o przeznaczeniu mieszanym obejmującym wyłącznie te rodzaje zabudowy, jeżeli od dnia wejście w życie tego planu w odniesieniu do tych gruntów upłynął okres 4 lat, a w tym czasie nie zakończono budowy zgodnie z przepisami prawa budowlanego - 4,39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 powierzchni.</w:t>
      </w:r>
    </w:p>
    <w:p w14:paraId="5A1D16D8" w14:textId="77777777" w:rsidR="00DE0592" w:rsidRDefault="0000000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14:paraId="29023C01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mieszkalnych - 1,04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55C4BC8B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od budynków mieszkalnych lub ich części zajętych na prowadzenie działalności gospodarczej - 28,13 zł do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 powierzchni użytkowej,</w:t>
      </w:r>
    </w:p>
    <w:p w14:paraId="7781F397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- 15,50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4F6AD28E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związanych z udzielaniem świadczeń zdrowotnych w rozumieniu przepisów o działalności leczniczej, zajętych przez podmioty udzielające tych świadczeń - 6,76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 powierzchni użytkowej,</w:t>
      </w:r>
    </w:p>
    <w:p w14:paraId="501C5E3D" w14:textId="77777777" w:rsidR="00DE0592" w:rsidRDefault="00000000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- 10,24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użytkowej.</w:t>
      </w:r>
    </w:p>
    <w:p w14:paraId="6B581D07" w14:textId="77777777" w:rsidR="00DE0592" w:rsidRDefault="0000000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budowli - 2% ich wartości określonej na podstawie art. 4 ust. 1 pkt 3 i ust. 3-7 ustawy o podatkach i opłatach lokalnych.</w:t>
      </w:r>
    </w:p>
    <w:p w14:paraId="2E5E91B3" w14:textId="77777777" w:rsidR="00DE0592" w:rsidRDefault="00000000">
      <w:pPr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 dniem wejścia w życie niniejszej uchwały traci moc uchwała nr XL/481/22 Rady Miejskiej Kościana z dnia 10 listopada 2022 r. w sprawie określenia wysokości stawek podatku od nieruchomości</w:t>
      </w:r>
    </w:p>
    <w:p w14:paraId="7D08591D" w14:textId="77777777" w:rsidR="00DE0592" w:rsidRDefault="00000000">
      <w:pPr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Wielkopolskiego i wchodzi w życie z dniem 1 stycznia 2024 r.</w:t>
      </w:r>
    </w:p>
    <w:tbl>
      <w:tblPr>
        <w:tblStyle w:val="Tabela-Prosty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E0592" w14:paraId="48C59540" w14:textId="77777777">
        <w:tc>
          <w:tcPr>
            <w:tcW w:w="2500" w:type="pct"/>
            <w:tcBorders>
              <w:right w:val="none" w:sz="4" w:space="0" w:color="000000"/>
            </w:tcBorders>
          </w:tcPr>
          <w:p w14:paraId="444FAC9D" w14:textId="77777777" w:rsidR="00DE0592" w:rsidRDefault="00DE0592">
            <w:pPr>
              <w:spacing w:before="120" w:after="120" w:line="360" w:lineRule="auto"/>
              <w:rPr>
                <w:color w:val="000000"/>
                <w:u w:color="000000"/>
              </w:rPr>
            </w:pPr>
          </w:p>
        </w:tc>
        <w:tc>
          <w:tcPr>
            <w:tcW w:w="2500" w:type="pct"/>
            <w:tcBorders>
              <w:left w:val="none" w:sz="4" w:space="0" w:color="000000"/>
            </w:tcBorders>
          </w:tcPr>
          <w:p w14:paraId="3F9DDF46" w14:textId="77777777" w:rsidR="00DE0592" w:rsidRDefault="00000000">
            <w:pPr>
              <w:spacing w:before="120" w:after="120" w:line="360" w:lineRule="auto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fldChar w:fldCharType="begin"/>
            </w:r>
            <w:r>
              <w:rPr>
                <w:color w:val="000000"/>
                <w:u w:color="000000"/>
              </w:rPr>
              <w:instrText>SIGNATURE_0_1_FUNCTION</w:instrText>
            </w:r>
            <w:r>
              <w:rPr>
                <w:color w:val="000000"/>
                <w:u w:color="000000"/>
              </w:rPr>
              <w:fldChar w:fldCharType="separate"/>
            </w:r>
            <w:r>
              <w:rPr>
                <w:color w:val="000000"/>
                <w:u w:color="000000"/>
              </w:rPr>
              <w:t>Przewodniczący Rady</w:t>
            </w:r>
            <w:r>
              <w:rPr>
                <w:color w:val="000000"/>
                <w:u w:color="000000"/>
              </w:rPr>
              <w:fldChar w:fldCharType="end"/>
            </w:r>
          </w:p>
          <w:p w14:paraId="268B4AE9" w14:textId="77777777" w:rsidR="00DE0592" w:rsidRDefault="00000000">
            <w:pPr>
              <w:spacing w:before="120" w:after="120" w:line="360" w:lineRule="auto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fldChar w:fldCharType="begin"/>
            </w:r>
            <w:r>
              <w:rPr>
                <w:color w:val="000000"/>
                <w:u w:color="000000"/>
              </w:rPr>
              <w:instrText>SIGNATURE_0_1_FIRSTNAME</w:instrText>
            </w:r>
            <w:r>
              <w:rPr>
                <w:color w:val="000000"/>
                <w:u w:color="000000"/>
              </w:rPr>
              <w:fldChar w:fldCharType="separate"/>
            </w:r>
            <w:r>
              <w:rPr>
                <w:b/>
                <w:color w:val="000000"/>
                <w:u w:color="000000"/>
              </w:rPr>
              <w:t xml:space="preserve">Dawid </w:t>
            </w:r>
            <w:r>
              <w:rPr>
                <w:color w:val="000000"/>
                <w:u w:color="000000"/>
              </w:rPr>
              <w:fldChar w:fldCharType="end"/>
            </w:r>
            <w:r>
              <w:rPr>
                <w:color w:val="000000"/>
                <w:u w:color="000000"/>
              </w:rPr>
              <w:fldChar w:fldCharType="begin"/>
            </w:r>
            <w:r>
              <w:rPr>
                <w:color w:val="000000"/>
                <w:u w:color="000000"/>
              </w:rPr>
              <w:instrText>SIGNATURE_0_1_LASTNAME</w:instrText>
            </w:r>
            <w:r>
              <w:rPr>
                <w:color w:val="000000"/>
                <w:u w:color="000000"/>
              </w:rPr>
              <w:fldChar w:fldCharType="separate"/>
            </w:r>
            <w:r>
              <w:rPr>
                <w:b/>
                <w:color w:val="000000"/>
                <w:u w:color="000000"/>
              </w:rPr>
              <w:t>Olejniczak</w:t>
            </w:r>
            <w:r>
              <w:rPr>
                <w:color w:val="000000"/>
                <w:u w:color="000000"/>
              </w:rPr>
              <w:fldChar w:fldCharType="end"/>
            </w:r>
          </w:p>
        </w:tc>
      </w:tr>
    </w:tbl>
    <w:p w14:paraId="5EFB9276" w14:textId="77777777" w:rsidR="00DE0592" w:rsidRDefault="00DE0592">
      <w:pPr>
        <w:spacing w:before="120" w:after="120" w:line="360" w:lineRule="auto"/>
        <w:ind w:firstLine="340"/>
        <w:rPr>
          <w:color w:val="000000"/>
          <w:u w:color="000000"/>
        </w:rPr>
      </w:pPr>
    </w:p>
    <w:sectPr w:rsidR="00DE0592">
      <w:endnotePr>
        <w:numFmt w:val="decimal"/>
      </w:endnotePr>
      <w:pgSz w:w="11906" w:h="16838"/>
      <w:pgMar w:top="850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92"/>
    <w:rsid w:val="0020322B"/>
    <w:rsid w:val="00B8010A"/>
    <w:rsid w:val="00DE0592"/>
    <w:rsid w:val="00F531EB"/>
    <w:rsid w:val="00F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4D63"/>
  <w15:docId w15:val="{3EBADEAB-E551-4397-80D2-5C1D85D7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wysokości stawek podatku od nieruchomości</dc:subject>
  <dc:creator>jkacprowicz</dc:creator>
  <cp:lastModifiedBy>Tadeusz Domagała</cp:lastModifiedBy>
  <cp:revision>3</cp:revision>
  <cp:lastPrinted>2024-01-02T11:28:00Z</cp:lastPrinted>
  <dcterms:created xsi:type="dcterms:W3CDTF">2023-11-21T07:49:00Z</dcterms:created>
  <dcterms:modified xsi:type="dcterms:W3CDTF">2024-01-02T11:28:00Z</dcterms:modified>
  <cp:category>Akt prawny</cp:category>
</cp:coreProperties>
</file>