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00F39">
      <w:pPr>
        <w:jc w:val="center"/>
        <w:rPr>
          <w:b/>
        </w:rPr>
      </w:pPr>
      <w:r>
        <w:rPr>
          <w:b/>
        </w:rPr>
        <w:t>Zarządzenie Nr 667/18</w:t>
      </w:r>
      <w:r>
        <w:rPr>
          <w:b/>
        </w:rPr>
        <w:br/>
        <w:t>Burmistrza Miasta Kościana</w:t>
      </w:r>
    </w:p>
    <w:p w:rsidR="00A77B3E" w:rsidRDefault="00000F39">
      <w:pPr>
        <w:spacing w:before="160" w:after="400"/>
        <w:jc w:val="center"/>
        <w:rPr>
          <w:b/>
        </w:rPr>
      </w:pPr>
      <w:r>
        <w:t>z dnia 4 lipca 2018 r.</w:t>
      </w:r>
    </w:p>
    <w:p w:rsidR="00A77B3E" w:rsidRDefault="00000F39">
      <w:pPr>
        <w:keepNext/>
        <w:spacing w:after="480"/>
        <w:jc w:val="center"/>
      </w:pPr>
      <w:r>
        <w:rPr>
          <w:b/>
        </w:rPr>
        <w:t>w sprawie ogłoszenia wykazu lokali użytkowych znajdujących się w budynku 1, 1A-A, 5, 5A, 19, 28  na posesji przy ul. Bernardyńskiej 2 w Kościanie przeznaczonych do  wynajęcia w trybie bezprzetargowym na okres do 3 lat</w:t>
      </w:r>
    </w:p>
    <w:p w:rsidR="00A77B3E" w:rsidRDefault="00000F39">
      <w:pPr>
        <w:keepLines/>
        <w:spacing w:before="120" w:after="120" w:line="360" w:lineRule="auto"/>
      </w:pPr>
      <w:r>
        <w:t>Na podstawie art. 35 ust. 1 ustawy z dnia 21 sierpnia 1997 r. o gospodarce nieruchomościami (Dz. U. z 2018 r. poz. 121, 50, 650, 1000 i 1089) zarządza się, co następuje:</w:t>
      </w:r>
    </w:p>
    <w:p w:rsidR="00A77B3E" w:rsidRDefault="00000F39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Ogłosić wykaz lokali użytkowych  przeznaczonych do wynajęcia, w trybie bezprzetargowym na okres do 3 lat: </w:t>
      </w: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4"/>
        <w:gridCol w:w="6240"/>
      </w:tblGrid>
      <w:tr w:rsidR="003A636F"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Oznaczenie nieruchomości wg KW </w:t>
            </w:r>
            <w:r>
              <w:rPr>
                <w:color w:val="000000"/>
                <w:sz w:val="22"/>
                <w:u w:color="000000"/>
              </w:rPr>
              <w:br/>
              <w:t>oraz katastru nieruchomości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PO1K/00039695/9                Nr geod. działki 1845/2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PO1K/00029610/7                Nr geod. działki 1846/2</w:t>
            </w:r>
          </w:p>
        </w:tc>
      </w:tr>
      <w:tr w:rsidR="003A636F"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Powierzchnia pomieszczenia przeznaczonego do wynajęcia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Budynek nr 1, 1A-A: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2"/>
                <w:u w:color="000000"/>
              </w:rPr>
              <w:t>IIp</w:t>
            </w:r>
            <w:proofErr w:type="spellEnd"/>
            <w:r>
              <w:rPr>
                <w:color w:val="000000"/>
                <w:sz w:val="22"/>
                <w:u w:color="000000"/>
              </w:rPr>
              <w:t xml:space="preserve"> - </w:t>
            </w:r>
            <w:proofErr w:type="spellStart"/>
            <w:r>
              <w:rPr>
                <w:color w:val="000000"/>
                <w:sz w:val="22"/>
                <w:u w:color="000000"/>
              </w:rPr>
              <w:t>pom</w:t>
            </w:r>
            <w:proofErr w:type="spellEnd"/>
            <w:r>
              <w:rPr>
                <w:color w:val="000000"/>
                <w:sz w:val="22"/>
                <w:u w:color="000000"/>
              </w:rPr>
              <w:t>. nr 210,211 - 44,6m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t xml:space="preserve"> ,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pom. nr 212 - 56,06m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t xml:space="preserve"> ,</w:t>
            </w:r>
          </w:p>
          <w:p w:rsidR="00A77B3E" w:rsidRDefault="00000F39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      - pom. nr 213 - 92m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t xml:space="preserve">,    </w:t>
            </w:r>
            <w:r>
              <w:rPr>
                <w:b/>
                <w:color w:val="000000"/>
                <w:sz w:val="22"/>
                <w:u w:color="000000"/>
              </w:rPr>
              <w:t>łącznie 192,66m</w:t>
            </w:r>
            <w:r>
              <w:rPr>
                <w:b/>
                <w:color w:val="000000"/>
                <w:sz w:val="22"/>
                <w:u w:color="000000"/>
                <w:vertAlign w:val="superscript"/>
              </w:rPr>
              <w:t xml:space="preserve">2 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Budynek nr 5,5A: 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      - pom. nr 228 - 136,38m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t>,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      - pom. nr 302 - 38m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t xml:space="preserve">,    </w:t>
            </w:r>
            <w:r>
              <w:rPr>
                <w:b/>
                <w:color w:val="000000"/>
                <w:sz w:val="22"/>
                <w:u w:color="000000"/>
              </w:rPr>
              <w:t xml:space="preserve"> łącznie 174,38m</w:t>
            </w:r>
            <w:r>
              <w:rPr>
                <w:b/>
                <w:color w:val="000000"/>
                <w:sz w:val="22"/>
                <w:u w:color="000000"/>
                <w:vertAlign w:val="superscript"/>
              </w:rPr>
              <w:t xml:space="preserve">2 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Budynek nr 19,28</w:t>
            </w:r>
            <w:r>
              <w:rPr>
                <w:color w:val="000000"/>
                <w:sz w:val="22"/>
                <w:u w:color="000000"/>
              </w:rPr>
              <w:t xml:space="preserve"> hala - 1180m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t xml:space="preserve"> ,</w:t>
            </w:r>
          </w:p>
          <w:p w:rsidR="00A77B3E" w:rsidRDefault="00217786">
            <w:pPr>
              <w:jc w:val="left"/>
              <w:rPr>
                <w:color w:val="000000"/>
                <w:u w:color="000000"/>
              </w:rPr>
            </w:pPr>
          </w:p>
          <w:p w:rsidR="00A77B3E" w:rsidRDefault="00217786">
            <w:pPr>
              <w:jc w:val="left"/>
              <w:rPr>
                <w:color w:val="000000"/>
                <w:u w:color="000000"/>
              </w:rPr>
            </w:pPr>
          </w:p>
          <w:p w:rsidR="00A77B3E" w:rsidRDefault="00217786">
            <w:pPr>
              <w:jc w:val="left"/>
              <w:rPr>
                <w:color w:val="000000"/>
                <w:u w:color="000000"/>
              </w:rPr>
            </w:pPr>
          </w:p>
        </w:tc>
      </w:tr>
      <w:tr w:rsidR="003A636F">
        <w:trPr>
          <w:trHeight w:val="1252"/>
        </w:trPr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Opis nieruchomości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Powierzchnia lokali użytkowych  znajdujących się w budynku zlokalizowanym w centralnej części miasta, na nieruchomości położonej w Kościanie przy ul. Bernardyńska 2. </w:t>
            </w:r>
            <w:r>
              <w:rPr>
                <w:color w:val="000000"/>
                <w:sz w:val="22"/>
                <w:u w:color="000000"/>
              </w:rPr>
              <w:br/>
              <w:t>Nieruchomość przy ul. Bernardyńska 2  jest objęta miejscowym planem zagospodarowania przestrzennego. Teren nieruchomości jest ogrodzony i wewnątrz posesji utwardzony. 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3A636F"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Przeznaczenie nieruchomości i sposób jej zagospodarowania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Z przeznaczeniem na cele administracyjno-biurowe , oświaty, kultury i sportu, produkcyjno-magazynowe.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3A636F"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Termin zagospodarowania nieruchomości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Na okres do 3 lat </w:t>
            </w:r>
          </w:p>
        </w:tc>
      </w:tr>
      <w:tr w:rsidR="003A636F"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Cena nieruchomości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br/>
              <w:t>Nie dotyczy 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3A636F">
        <w:trPr>
          <w:trHeight w:val="800"/>
        </w:trPr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Wysokość stawek procentowych </w:t>
            </w:r>
            <w:r>
              <w:rPr>
                <w:color w:val="000000"/>
                <w:sz w:val="22"/>
                <w:u w:color="000000"/>
              </w:rPr>
              <w:br/>
              <w:t>opłat z </w:t>
            </w:r>
            <w:proofErr w:type="spellStart"/>
            <w:r>
              <w:rPr>
                <w:color w:val="000000"/>
                <w:sz w:val="22"/>
                <w:u w:color="000000"/>
              </w:rPr>
              <w:t>tyt.użytkowania</w:t>
            </w:r>
            <w:proofErr w:type="spellEnd"/>
            <w:r>
              <w:rPr>
                <w:color w:val="000000"/>
                <w:sz w:val="22"/>
                <w:u w:color="000000"/>
              </w:rPr>
              <w:t xml:space="preserve"> wieczystego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Nie dotyczy </w:t>
            </w:r>
          </w:p>
        </w:tc>
      </w:tr>
      <w:tr w:rsidR="003A636F">
        <w:trPr>
          <w:trHeight w:val="1610"/>
        </w:trPr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lastRenderedPageBreak/>
              <w:t>Wysokość opłat z tytułu najmu - stawka miesięczna czynszu netto za 1m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br/>
              <w:t>Powierzchnia na cele: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administracyjno-biurowe - 8,15zł/m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br/>
              <w:t>- produkcyjno -magazynowe - 5,10zł/m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oświaty, kultury i sportu / stowarzyszenia i kluby /- 4,08zł/m</w:t>
            </w:r>
            <w:r>
              <w:rPr>
                <w:color w:val="000000"/>
                <w:sz w:val="22"/>
                <w:u w:color="000000"/>
                <w:vertAlign w:val="superscript"/>
              </w:rPr>
              <w:t>2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3A636F">
        <w:trPr>
          <w:trHeight w:val="420"/>
        </w:trPr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Termin wnoszenia opłat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Czynsz płatny jest w terminie 14 dni od daty wystawienia faktury na konto wskazane na fakturze. </w:t>
            </w:r>
            <w:r>
              <w:rPr>
                <w:color w:val="000000"/>
                <w:sz w:val="22"/>
                <w:u w:color="000000"/>
              </w:rPr>
              <w:br/>
              <w:t>Świadczenia dodatkowe pozostające w bezpośrednim związku z przedmiotem umowy najmu, to w szczególności: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opłat za energię elektryczną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opłat za centralne ogrzewanie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opłat za zimną wodę oraz odprowadzanie ścieków</w:t>
            </w: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opłat za całodobową ochronę obiektu</w:t>
            </w:r>
          </w:p>
          <w:p w:rsidR="00A77B3E" w:rsidRDefault="00000F39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- opłata za wywóz nieczystości stałych</w:t>
            </w:r>
          </w:p>
          <w:p w:rsidR="00A77B3E" w:rsidRDefault="00217786">
            <w:pPr>
              <w:rPr>
                <w:color w:val="000000"/>
                <w:u w:color="000000"/>
              </w:rPr>
            </w:pPr>
          </w:p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płatne w terminie 14 dni od daty wystawienia faktury na konto wskazane na fakturze. </w:t>
            </w:r>
            <w:r>
              <w:rPr>
                <w:color w:val="000000"/>
                <w:sz w:val="22"/>
                <w:u w:color="000000"/>
              </w:rPr>
              <w:br/>
              <w:t>Najemca zobowiązany będzie również płacić podatek od nieruchomości, w wysokości i w sposób określony w Uchwale Rady Miejskiej Kościana. </w:t>
            </w:r>
          </w:p>
        </w:tc>
      </w:tr>
      <w:tr w:rsidR="003A636F">
        <w:trPr>
          <w:trHeight w:val="360"/>
        </w:trPr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Zasady aktualizacji opłat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Czynsz waloryzowany będzie, co roku z dniem 1 stycznia współczynnikiem wzrostu cen towarów i usług konsumpcyjnych za trzy kwartały roku poprzedzającego zgodnie z obwieszczeniem Prezesa GUS 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3A636F">
        <w:trPr>
          <w:trHeight w:val="1120"/>
        </w:trPr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Informacja o przeznaczeniu do sprzedaży do oddania w użytkowanie wieczyste, użytkowanie, najem lub dzierżawę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Przedmiotowa powierzchnia lokali użytkowych  znajduje się w budynku nr 1,1A-A, 5, 5A, 19, 28  na nieruchomości położonej w Kościanie przy ul. Bernardyńskiej 2, stanowi własność Gminy Miejskiej Kościan i przeznaczona jest do wynajęcia w trybie bezprzetargowym na okres do 3 lat. 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3A636F">
        <w:trPr>
          <w:trHeight w:val="520"/>
        </w:trPr>
        <w:tc>
          <w:tcPr>
            <w:tcW w:w="3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Termin do złożenia wniosku przez osoby, którym przysługuje pierwszeństwo w nabyciu nieruchomości na podstawie art. 34 ust. 1 pkt. 1 i pkt. 2. 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F3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Nie dotyczy </w:t>
            </w:r>
          </w:p>
        </w:tc>
      </w:tr>
    </w:tbl>
    <w:p w:rsidR="00000F39" w:rsidRDefault="00000F39" w:rsidP="00000F39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Naczelnikowi Wydziału Gospodarki Przestrzennej i Mienia Gminnego.</w:t>
      </w:r>
    </w:p>
    <w:p w:rsidR="00000F39" w:rsidRDefault="00000F39" w:rsidP="00000F39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 i podlega ogłoszeniu poprzez wywieszenie na tablicy ogłoszeń w budynku Urzędu Miejskiego Kościana oraz opublikowaniu informacji w Biuletynie Informacji Publicznej.</w:t>
      </w:r>
    </w:p>
    <w:p w:rsidR="00000F39" w:rsidRPr="00000F39" w:rsidRDefault="00000F39" w:rsidP="00000F39">
      <w:pPr>
        <w:keepLines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Pr="00000F39">
        <w:rPr>
          <w:color w:val="000000"/>
          <w:u w:color="000000"/>
        </w:rPr>
        <w:tab/>
        <w:t>Burmistrz Miasta Kościana</w:t>
      </w:r>
    </w:p>
    <w:p w:rsidR="00000F39" w:rsidRDefault="00000F39" w:rsidP="00000F39">
      <w:pPr>
        <w:keepLines/>
        <w:spacing w:before="120" w:after="120" w:line="360" w:lineRule="auto"/>
        <w:ind w:left="5040" w:firstLine="720"/>
        <w:rPr>
          <w:color w:val="000000"/>
          <w:u w:color="000000"/>
        </w:rPr>
      </w:pPr>
      <w:r w:rsidRPr="00000F39">
        <w:rPr>
          <w:color w:val="000000"/>
          <w:u w:color="000000"/>
        </w:rPr>
        <w:t>Michał Jurga</w:t>
      </w:r>
    </w:p>
    <w:sectPr w:rsidR="00000F39" w:rsidSect="00F924F5">
      <w:footerReference w:type="default" r:id="rId6"/>
      <w:endnotePr>
        <w:numFmt w:val="decimal"/>
      </w:endnotePr>
      <w:pgSz w:w="11906" w:h="16838"/>
      <w:pgMar w:top="850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86" w:rsidRDefault="00217786">
      <w:r>
        <w:separator/>
      </w:r>
    </w:p>
  </w:endnote>
  <w:endnote w:type="continuationSeparator" w:id="0">
    <w:p w:rsidR="00217786" w:rsidRDefault="00217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3A636F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A636F" w:rsidRDefault="003A636F">
          <w:pPr>
            <w:rPr>
              <w:sz w:val="18"/>
            </w:rPr>
          </w:pP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A636F" w:rsidRDefault="00000F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924F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924F5">
            <w:rPr>
              <w:sz w:val="18"/>
            </w:rPr>
            <w:fldChar w:fldCharType="separate"/>
          </w:r>
          <w:r w:rsidR="006F5412">
            <w:rPr>
              <w:noProof/>
              <w:sz w:val="18"/>
            </w:rPr>
            <w:t>1</w:t>
          </w:r>
          <w:r w:rsidR="00F924F5">
            <w:rPr>
              <w:sz w:val="18"/>
            </w:rPr>
            <w:fldChar w:fldCharType="end"/>
          </w:r>
        </w:p>
      </w:tc>
    </w:tr>
  </w:tbl>
  <w:p w:rsidR="003A636F" w:rsidRDefault="003A636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86" w:rsidRDefault="00217786">
      <w:r>
        <w:separator/>
      </w:r>
    </w:p>
  </w:footnote>
  <w:footnote w:type="continuationSeparator" w:id="0">
    <w:p w:rsidR="00217786" w:rsidRDefault="00217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A636F"/>
    <w:rsid w:val="00000F39"/>
    <w:rsid w:val="00217786"/>
    <w:rsid w:val="003A636F"/>
    <w:rsid w:val="006F5412"/>
    <w:rsid w:val="00AA0FE0"/>
    <w:rsid w:val="00F9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24F5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667/18 z dnia 4 lipca 2018 r.</vt:lpstr>
      <vt:lpstr/>
    </vt:vector>
  </TitlesOfParts>
  <Company>Burmistrz Miasta Kościana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667/18 z dnia 4 lipca 2018 r.</dc:title>
  <dc:subject>w sprawie ogłoszenia wykazu lokali użytkowych znajdujących się w^budynku 1, 1A-A, 5, 5A, 19, 28^ na posesji przy ul. Bernardyńskiej 2^w^Kościanie przeznaczonych do  wynajęcia w^trybie bezprzetargowym na okres do 3^lat</dc:subject>
  <dc:creator>tturek</dc:creator>
  <cp:lastModifiedBy>mwojtecki</cp:lastModifiedBy>
  <cp:revision>5</cp:revision>
  <dcterms:created xsi:type="dcterms:W3CDTF">2018-07-04T10:45:00Z</dcterms:created>
  <dcterms:modified xsi:type="dcterms:W3CDTF">2018-07-09T09:18:00Z</dcterms:modified>
  <cp:category>Akt prawny</cp:category>
</cp:coreProperties>
</file>