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4AADD5FF" w:rsidR="00CD4B11" w:rsidRDefault="00F546CD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rejestracji urodzenia dziecka, nadania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numeru PESEL i zameldowania</w:t>
            </w:r>
          </w:p>
          <w:p w14:paraId="4CF1F1D5" w14:textId="7934AC19" w:rsidR="00F546CD" w:rsidRPr="00337763" w:rsidRDefault="00F546CD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rejestracji zgonu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78D75DC1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546CD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661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20</cp:revision>
  <cp:lastPrinted>2018-05-24T11:18:00Z</cp:lastPrinted>
  <dcterms:created xsi:type="dcterms:W3CDTF">2018-05-21T10:44:00Z</dcterms:created>
  <dcterms:modified xsi:type="dcterms:W3CDTF">2018-05-24T12:17:00Z</dcterms:modified>
</cp:coreProperties>
</file>